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F8878C" w14:textId="77777777" w:rsidR="009F7922" w:rsidRDefault="009F7922">
      <w:bookmarkStart w:id="0" w:name="_GoBack"/>
      <w:bookmarkEnd w:id="0"/>
      <w:r w:rsidRPr="009776E7">
        <w:rPr>
          <w:rFonts w:ascii="Verdana" w:hAnsi="Verdana" w:cs="Arial"/>
          <w:noProof/>
          <w:sz w:val="26"/>
          <w:szCs w:val="26"/>
          <w:lang w:eastAsia="it-IT"/>
        </w:rPr>
        <w:drawing>
          <wp:anchor distT="0" distB="0" distL="114300" distR="114300" simplePos="0" relativeHeight="251659264" behindDoc="0" locked="0" layoutInCell="1" allowOverlap="1" wp14:anchorId="0D5D5719" wp14:editId="50E30DA2">
            <wp:simplePos x="0" y="0"/>
            <wp:positionH relativeFrom="column">
              <wp:posOffset>1518285</wp:posOffset>
            </wp:positionH>
            <wp:positionV relativeFrom="paragraph">
              <wp:posOffset>0</wp:posOffset>
            </wp:positionV>
            <wp:extent cx="2743200" cy="704850"/>
            <wp:effectExtent l="0" t="0" r="0" b="0"/>
            <wp:wrapSquare wrapText="bothSides"/>
            <wp:docPr id="3" name="Immagine 2" descr="Ascopiave® (small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10" descr="Ascopiave® (small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74E133" w14:textId="77777777" w:rsidR="009F7922" w:rsidRPr="009F7922" w:rsidRDefault="009F7922" w:rsidP="009F7922"/>
    <w:p w14:paraId="58F0251D" w14:textId="77777777" w:rsidR="009F7922" w:rsidRPr="009F7922" w:rsidRDefault="009F7922" w:rsidP="009F7922"/>
    <w:p w14:paraId="0FCC9D3C" w14:textId="77777777" w:rsidR="009F7922" w:rsidRDefault="009F7922" w:rsidP="009F7922"/>
    <w:p w14:paraId="37B8CD28" w14:textId="77777777" w:rsidR="007F1D06" w:rsidRDefault="009F7922" w:rsidP="009F7922">
      <w:pPr>
        <w:tabs>
          <w:tab w:val="left" w:pos="5310"/>
        </w:tabs>
      </w:pPr>
      <w:r>
        <w:tab/>
      </w:r>
    </w:p>
    <w:p w14:paraId="47A34083" w14:textId="77777777" w:rsidR="00EC5DE8" w:rsidRPr="00C6586F" w:rsidRDefault="00EC5DE8" w:rsidP="00986EFC">
      <w:pPr>
        <w:pStyle w:val="Didascalia"/>
        <w:jc w:val="left"/>
        <w:rPr>
          <w:rFonts w:ascii="Arial" w:hAnsi="Arial" w:cs="Arial"/>
        </w:rPr>
      </w:pPr>
      <w:r w:rsidRPr="00986EFC">
        <w:t>COMUNICATO STAMPA</w:t>
      </w:r>
    </w:p>
    <w:p w14:paraId="5CEEB848" w14:textId="77777777" w:rsidR="00EC5DE8" w:rsidRPr="00986EFC" w:rsidRDefault="00EC5DE8" w:rsidP="00EC5DE8">
      <w:pPr>
        <w:tabs>
          <w:tab w:val="left" w:pos="5310"/>
        </w:tabs>
        <w:spacing w:after="0" w:line="240" w:lineRule="auto"/>
        <w:rPr>
          <w:rFonts w:ascii="Garamond" w:eastAsia="Times New Roman" w:hAnsi="Garamond" w:cs="Arial"/>
          <w:b/>
          <w:bCs/>
          <w:sz w:val="20"/>
          <w:szCs w:val="20"/>
          <w:lang w:eastAsia="it-IT"/>
        </w:rPr>
      </w:pPr>
    </w:p>
    <w:p w14:paraId="4D208210" w14:textId="39174AFA" w:rsidR="00A31204" w:rsidRDefault="001D03BF" w:rsidP="00A31204">
      <w:pPr>
        <w:tabs>
          <w:tab w:val="left" w:pos="5310"/>
        </w:tabs>
        <w:spacing w:after="0" w:line="240" w:lineRule="auto"/>
        <w:jc w:val="both"/>
        <w:rPr>
          <w:rFonts w:ascii="Garamond" w:hAnsi="Garamond" w:cs="Arial"/>
          <w:b/>
          <w:sz w:val="20"/>
          <w:szCs w:val="20"/>
        </w:rPr>
      </w:pPr>
      <w:r w:rsidRPr="001B5B71">
        <w:rPr>
          <w:rFonts w:ascii="Garamond" w:eastAsia="Times New Roman" w:hAnsi="Garamond" w:cs="Arial"/>
          <w:b/>
          <w:bCs/>
          <w:lang w:eastAsia="it-IT"/>
        </w:rPr>
        <w:t xml:space="preserve">ASCOPIAVE S.p.A.: </w:t>
      </w:r>
      <w:r w:rsidR="00CA3D36" w:rsidRPr="00CA3D36">
        <w:rPr>
          <w:rFonts w:ascii="Garamond" w:hAnsi="Garamond" w:cs="Arial"/>
          <w:b/>
          <w:sz w:val="20"/>
          <w:szCs w:val="20"/>
        </w:rPr>
        <w:t>Assemblea degli Azionisti –</w:t>
      </w:r>
      <w:r w:rsidR="00C90313">
        <w:rPr>
          <w:rFonts w:ascii="Garamond" w:hAnsi="Garamond" w:cs="Arial"/>
          <w:b/>
          <w:sz w:val="20"/>
          <w:szCs w:val="20"/>
        </w:rPr>
        <w:t xml:space="preserve"> </w:t>
      </w:r>
      <w:r w:rsidR="008D0B7E" w:rsidRPr="00BB07FA">
        <w:rPr>
          <w:rFonts w:ascii="Garamond" w:hAnsi="Garamond" w:cs="Arial"/>
          <w:b/>
          <w:sz w:val="20"/>
          <w:szCs w:val="20"/>
        </w:rPr>
        <w:t xml:space="preserve">Avviso di deposito della Relazione Finanziaria Annuale al 31 dicembre 2019 </w:t>
      </w:r>
      <w:r w:rsidR="00125A6A">
        <w:rPr>
          <w:rFonts w:ascii="Garamond" w:hAnsi="Garamond" w:cs="Arial"/>
          <w:b/>
          <w:sz w:val="20"/>
          <w:szCs w:val="20"/>
        </w:rPr>
        <w:t>e</w:t>
      </w:r>
      <w:r w:rsidR="00125A6A" w:rsidRPr="00CA3D36">
        <w:rPr>
          <w:rFonts w:ascii="Garamond" w:hAnsi="Garamond" w:cs="Arial"/>
          <w:b/>
          <w:sz w:val="20"/>
          <w:szCs w:val="20"/>
        </w:rPr>
        <w:t xml:space="preserve"> </w:t>
      </w:r>
      <w:r w:rsidR="00CA3D36" w:rsidRPr="00CA3D36">
        <w:rPr>
          <w:rFonts w:ascii="Garamond" w:hAnsi="Garamond" w:cs="Arial"/>
          <w:b/>
          <w:sz w:val="20"/>
          <w:szCs w:val="20"/>
        </w:rPr>
        <w:t>della Relazion</w:t>
      </w:r>
      <w:r w:rsidR="00C90313">
        <w:rPr>
          <w:rFonts w:ascii="Garamond" w:hAnsi="Garamond" w:cs="Arial"/>
          <w:b/>
          <w:sz w:val="20"/>
          <w:szCs w:val="20"/>
        </w:rPr>
        <w:t>e</w:t>
      </w:r>
      <w:r w:rsidR="00CA3D36" w:rsidRPr="00CA3D36">
        <w:rPr>
          <w:rFonts w:ascii="Garamond" w:hAnsi="Garamond" w:cs="Arial"/>
          <w:b/>
          <w:sz w:val="20"/>
          <w:szCs w:val="20"/>
        </w:rPr>
        <w:t xml:space="preserve"> del Consiglio di Amministrazione </w:t>
      </w:r>
      <w:r w:rsidR="00125A6A">
        <w:rPr>
          <w:rFonts w:ascii="Garamond" w:hAnsi="Garamond" w:cs="Arial"/>
          <w:b/>
          <w:sz w:val="20"/>
          <w:szCs w:val="20"/>
        </w:rPr>
        <w:t xml:space="preserve">di cui </w:t>
      </w:r>
      <w:r w:rsidR="00CA3D36" w:rsidRPr="0077607E">
        <w:rPr>
          <w:rFonts w:ascii="Garamond" w:hAnsi="Garamond" w:cs="Arial"/>
          <w:b/>
          <w:sz w:val="20"/>
          <w:szCs w:val="20"/>
        </w:rPr>
        <w:t>a</w:t>
      </w:r>
      <w:r w:rsidR="00864CAF">
        <w:rPr>
          <w:rFonts w:ascii="Garamond" w:hAnsi="Garamond" w:cs="Arial"/>
          <w:b/>
          <w:sz w:val="20"/>
          <w:szCs w:val="20"/>
        </w:rPr>
        <w:t>i</w:t>
      </w:r>
      <w:r w:rsidR="00CA3D36" w:rsidRPr="0077607E">
        <w:rPr>
          <w:rFonts w:ascii="Garamond" w:hAnsi="Garamond" w:cs="Arial"/>
          <w:b/>
          <w:sz w:val="20"/>
          <w:szCs w:val="20"/>
        </w:rPr>
        <w:t xml:space="preserve"> punt</w:t>
      </w:r>
      <w:r w:rsidR="00864CAF">
        <w:rPr>
          <w:rFonts w:ascii="Garamond" w:hAnsi="Garamond" w:cs="Arial"/>
          <w:b/>
          <w:sz w:val="20"/>
          <w:szCs w:val="20"/>
        </w:rPr>
        <w:t xml:space="preserve">i, rispettivamente, </w:t>
      </w:r>
      <w:r w:rsidR="00125A6A">
        <w:rPr>
          <w:rFonts w:ascii="Garamond" w:hAnsi="Garamond" w:cs="Arial"/>
          <w:b/>
          <w:sz w:val="20"/>
          <w:szCs w:val="20"/>
        </w:rPr>
        <w:t>1 e</w:t>
      </w:r>
      <w:r w:rsidR="00CA3D36" w:rsidRPr="0077607E">
        <w:rPr>
          <w:rFonts w:ascii="Garamond" w:hAnsi="Garamond" w:cs="Arial"/>
          <w:b/>
          <w:sz w:val="20"/>
          <w:szCs w:val="20"/>
        </w:rPr>
        <w:t xml:space="preserve"> </w:t>
      </w:r>
      <w:r w:rsidR="00C90313">
        <w:rPr>
          <w:rFonts w:ascii="Garamond" w:hAnsi="Garamond" w:cs="Arial"/>
          <w:b/>
          <w:sz w:val="20"/>
          <w:szCs w:val="20"/>
        </w:rPr>
        <w:t>6</w:t>
      </w:r>
      <w:r w:rsidR="00CA3D36" w:rsidRPr="00CA3D36">
        <w:rPr>
          <w:rFonts w:ascii="Garamond" w:hAnsi="Garamond" w:cs="Arial"/>
          <w:b/>
          <w:sz w:val="20"/>
          <w:szCs w:val="20"/>
        </w:rPr>
        <w:t>, in sede ordinaria</w:t>
      </w:r>
      <w:r w:rsidR="00CA3D36">
        <w:rPr>
          <w:rFonts w:ascii="Garamond" w:hAnsi="Garamond" w:cs="Arial"/>
          <w:b/>
          <w:sz w:val="20"/>
          <w:szCs w:val="20"/>
        </w:rPr>
        <w:t xml:space="preserve"> </w:t>
      </w:r>
      <w:r w:rsidR="00CA3D36" w:rsidRPr="00CA3D36">
        <w:rPr>
          <w:rFonts w:ascii="Garamond" w:hAnsi="Garamond" w:cs="Arial"/>
          <w:b/>
          <w:sz w:val="20"/>
          <w:szCs w:val="20"/>
        </w:rPr>
        <w:t>dell’Ordine del Giorno</w:t>
      </w:r>
      <w:r w:rsidR="00A540CE">
        <w:rPr>
          <w:rFonts w:ascii="Garamond" w:hAnsi="Garamond" w:cs="Arial"/>
          <w:b/>
          <w:sz w:val="20"/>
          <w:szCs w:val="20"/>
        </w:rPr>
        <w:t>.</w:t>
      </w:r>
    </w:p>
    <w:p w14:paraId="732A8CD5" w14:textId="77777777" w:rsidR="00857D33" w:rsidRDefault="00857D33" w:rsidP="00A31204">
      <w:pPr>
        <w:tabs>
          <w:tab w:val="left" w:pos="531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C7FC9C2" w14:textId="7F26320E" w:rsidR="00864CAF" w:rsidRDefault="00A31204" w:rsidP="00BB07FA">
      <w:pPr>
        <w:tabs>
          <w:tab w:val="left" w:pos="5310"/>
        </w:tabs>
        <w:spacing w:line="240" w:lineRule="auto"/>
        <w:jc w:val="both"/>
        <w:rPr>
          <w:rFonts w:ascii="Garamond" w:hAnsi="Garamond" w:cs="Arial"/>
          <w:sz w:val="20"/>
          <w:szCs w:val="20"/>
        </w:rPr>
      </w:pPr>
      <w:r w:rsidRPr="008F593B">
        <w:rPr>
          <w:rFonts w:ascii="Garamond" w:hAnsi="Garamond" w:cs="Arial"/>
          <w:sz w:val="20"/>
          <w:szCs w:val="20"/>
        </w:rPr>
        <w:t xml:space="preserve">Con riferimento all’Assemblea degli Azionisti di Ascopiave S.p.A., convocata, in sede ordinaria e straordinaria, per il giorno </w:t>
      </w:r>
      <w:r>
        <w:rPr>
          <w:rFonts w:ascii="Garamond" w:hAnsi="Garamond" w:cs="Arial"/>
          <w:sz w:val="20"/>
          <w:szCs w:val="20"/>
        </w:rPr>
        <w:t>29</w:t>
      </w:r>
      <w:r w:rsidRPr="008F593B">
        <w:rPr>
          <w:rFonts w:ascii="Garamond" w:hAnsi="Garamond" w:cs="Arial"/>
          <w:sz w:val="20"/>
          <w:szCs w:val="20"/>
        </w:rPr>
        <w:t xml:space="preserve"> aprile </w:t>
      </w:r>
      <w:r>
        <w:rPr>
          <w:rFonts w:ascii="Garamond" w:hAnsi="Garamond" w:cs="Arial"/>
          <w:sz w:val="20"/>
          <w:szCs w:val="20"/>
        </w:rPr>
        <w:t>2020</w:t>
      </w:r>
      <w:r w:rsidRPr="008F593B">
        <w:rPr>
          <w:rFonts w:ascii="Garamond" w:hAnsi="Garamond" w:cs="Arial"/>
          <w:sz w:val="20"/>
          <w:szCs w:val="20"/>
        </w:rPr>
        <w:t xml:space="preserve">, in prima convocazione, e il giorno </w:t>
      </w:r>
      <w:r>
        <w:rPr>
          <w:rFonts w:ascii="Garamond" w:hAnsi="Garamond" w:cs="Arial"/>
          <w:sz w:val="20"/>
          <w:szCs w:val="20"/>
        </w:rPr>
        <w:t>29 maggio 2020</w:t>
      </w:r>
      <w:r w:rsidRPr="008F593B">
        <w:rPr>
          <w:rFonts w:ascii="Garamond" w:hAnsi="Garamond" w:cs="Arial"/>
          <w:sz w:val="20"/>
          <w:szCs w:val="20"/>
        </w:rPr>
        <w:t xml:space="preserve">, in seconda convocazione, si rende noto </w:t>
      </w:r>
      <w:r w:rsidR="00864CAF" w:rsidRPr="00BD3C39">
        <w:rPr>
          <w:rFonts w:ascii="Garamond" w:hAnsi="Garamond" w:cs="Arial"/>
          <w:sz w:val="20"/>
          <w:szCs w:val="20"/>
        </w:rPr>
        <w:t>che è a disposizione del pubblico presso la sede sociale, presso Borsa Italiana S.p.A. e sul meccanismo di stoccaggio autorizzato “</w:t>
      </w:r>
      <w:proofErr w:type="spellStart"/>
      <w:r w:rsidR="00864CAF" w:rsidRPr="00BD3C39">
        <w:rPr>
          <w:rFonts w:ascii="Garamond" w:hAnsi="Garamond" w:cs="Arial"/>
          <w:sz w:val="20"/>
          <w:szCs w:val="20"/>
        </w:rPr>
        <w:t>eMarket</w:t>
      </w:r>
      <w:proofErr w:type="spellEnd"/>
      <w:r w:rsidR="00864CAF" w:rsidRPr="00BD3C39">
        <w:rPr>
          <w:rFonts w:ascii="Garamond" w:hAnsi="Garamond" w:cs="Arial"/>
          <w:sz w:val="20"/>
          <w:szCs w:val="20"/>
        </w:rPr>
        <w:t xml:space="preserve"> Storage” (www.emarketstorage.com) di </w:t>
      </w:r>
      <w:proofErr w:type="spellStart"/>
      <w:r w:rsidR="00864CAF" w:rsidRPr="00BD3C39">
        <w:rPr>
          <w:rFonts w:ascii="Garamond" w:hAnsi="Garamond" w:cs="Arial"/>
          <w:sz w:val="20"/>
          <w:szCs w:val="20"/>
        </w:rPr>
        <w:t>Spafid</w:t>
      </w:r>
      <w:proofErr w:type="spellEnd"/>
      <w:r w:rsidR="00864CAF" w:rsidRPr="00BD3C39">
        <w:rPr>
          <w:rFonts w:ascii="Garamond" w:hAnsi="Garamond" w:cs="Arial"/>
          <w:sz w:val="20"/>
          <w:szCs w:val="20"/>
        </w:rPr>
        <w:t xml:space="preserve"> Connect</w:t>
      </w:r>
      <w:r w:rsidR="00864CAF">
        <w:rPr>
          <w:rFonts w:ascii="Garamond" w:hAnsi="Garamond" w:cs="Arial"/>
          <w:sz w:val="20"/>
          <w:szCs w:val="20"/>
        </w:rPr>
        <w:t xml:space="preserve"> </w:t>
      </w:r>
      <w:r w:rsidR="00864CAF" w:rsidRPr="00BD3C39">
        <w:rPr>
          <w:rFonts w:ascii="Garamond" w:hAnsi="Garamond" w:cs="Arial"/>
          <w:sz w:val="20"/>
          <w:szCs w:val="20"/>
        </w:rPr>
        <w:t xml:space="preserve">S.p.A. e sul sito </w:t>
      </w:r>
      <w:r w:rsidR="00864CAF" w:rsidRPr="00BB07FA">
        <w:rPr>
          <w:rFonts w:ascii="Garamond" w:hAnsi="Garamond" w:cs="Arial"/>
          <w:i/>
          <w:sz w:val="20"/>
          <w:szCs w:val="20"/>
        </w:rPr>
        <w:t>internet</w:t>
      </w:r>
      <w:r w:rsidR="00864CAF" w:rsidRPr="00BD3C39">
        <w:rPr>
          <w:rFonts w:ascii="Garamond" w:hAnsi="Garamond" w:cs="Arial"/>
          <w:sz w:val="20"/>
          <w:szCs w:val="20"/>
        </w:rPr>
        <w:t xml:space="preserve"> www.gruppoascopiave.it, la Relazione Finanziaria Annuale al 31 dicembre 2019</w:t>
      </w:r>
      <w:r w:rsidR="00864CAF">
        <w:rPr>
          <w:rFonts w:ascii="Garamond" w:hAnsi="Garamond" w:cs="Arial"/>
          <w:sz w:val="20"/>
          <w:szCs w:val="20"/>
        </w:rPr>
        <w:t xml:space="preserve"> </w:t>
      </w:r>
      <w:r w:rsidR="00864CAF" w:rsidRPr="00BD3C39">
        <w:rPr>
          <w:rFonts w:ascii="Garamond" w:hAnsi="Garamond" w:cs="Arial"/>
          <w:sz w:val="20"/>
          <w:szCs w:val="20"/>
        </w:rPr>
        <w:t xml:space="preserve">comprendente il progetto di bilancio d’esercizio, il bilancio consolidato, </w:t>
      </w:r>
      <w:r w:rsidR="00864CAF" w:rsidRPr="008D0B7E">
        <w:rPr>
          <w:rFonts w:ascii="Garamond" w:hAnsi="Garamond" w:cs="Arial"/>
          <w:sz w:val="20"/>
          <w:szCs w:val="20"/>
        </w:rPr>
        <w:t>la relazione sulla gestione, la</w:t>
      </w:r>
      <w:r w:rsidR="00864CAF">
        <w:rPr>
          <w:rFonts w:ascii="Garamond" w:hAnsi="Garamond" w:cs="Arial"/>
          <w:sz w:val="20"/>
          <w:szCs w:val="20"/>
        </w:rPr>
        <w:t xml:space="preserve"> </w:t>
      </w:r>
      <w:r w:rsidR="00864CAF" w:rsidRPr="00BD3C39">
        <w:rPr>
          <w:rFonts w:ascii="Garamond" w:hAnsi="Garamond" w:cs="Arial"/>
          <w:sz w:val="20"/>
          <w:szCs w:val="20"/>
        </w:rPr>
        <w:t xml:space="preserve">dichiarazione consolidata di carattere non finanziario ai sensi del </w:t>
      </w:r>
      <w:proofErr w:type="spellStart"/>
      <w:r w:rsidR="00864CAF">
        <w:rPr>
          <w:rFonts w:ascii="Garamond" w:hAnsi="Garamond" w:cs="Arial"/>
          <w:sz w:val="20"/>
          <w:szCs w:val="20"/>
        </w:rPr>
        <w:t>D</w:t>
      </w:r>
      <w:r w:rsidR="00864CAF" w:rsidRPr="00BD3C39">
        <w:rPr>
          <w:rFonts w:ascii="Garamond" w:hAnsi="Garamond" w:cs="Arial"/>
          <w:sz w:val="20"/>
          <w:szCs w:val="20"/>
        </w:rPr>
        <w:t>.</w:t>
      </w:r>
      <w:r w:rsidR="00864CAF">
        <w:rPr>
          <w:rFonts w:ascii="Garamond" w:hAnsi="Garamond" w:cs="Arial"/>
          <w:sz w:val="20"/>
          <w:szCs w:val="20"/>
        </w:rPr>
        <w:t>L</w:t>
      </w:r>
      <w:r w:rsidR="00864CAF" w:rsidRPr="00BD3C39">
        <w:rPr>
          <w:rFonts w:ascii="Garamond" w:hAnsi="Garamond" w:cs="Arial"/>
          <w:sz w:val="20"/>
          <w:szCs w:val="20"/>
        </w:rPr>
        <w:t>gs.</w:t>
      </w:r>
      <w:proofErr w:type="spellEnd"/>
      <w:r w:rsidR="00864CAF" w:rsidRPr="00BD3C39">
        <w:rPr>
          <w:rFonts w:ascii="Garamond" w:hAnsi="Garamond" w:cs="Arial"/>
          <w:sz w:val="20"/>
          <w:szCs w:val="20"/>
        </w:rPr>
        <w:t xml:space="preserve"> 25</w:t>
      </w:r>
      <w:r w:rsidR="00864CAF" w:rsidRPr="008D0B7E">
        <w:rPr>
          <w:rFonts w:ascii="Garamond" w:hAnsi="Garamond" w:cs="Arial"/>
          <w:sz w:val="20"/>
          <w:szCs w:val="20"/>
        </w:rPr>
        <w:t>4/2016, la relazione sul</w:t>
      </w:r>
      <w:r w:rsidR="00864CAF">
        <w:rPr>
          <w:rFonts w:ascii="Garamond" w:hAnsi="Garamond" w:cs="Arial"/>
          <w:sz w:val="20"/>
          <w:szCs w:val="20"/>
        </w:rPr>
        <w:t xml:space="preserve"> </w:t>
      </w:r>
      <w:r w:rsidR="00864CAF" w:rsidRPr="00BD3C39">
        <w:rPr>
          <w:rFonts w:ascii="Garamond" w:hAnsi="Garamond" w:cs="Arial"/>
          <w:sz w:val="20"/>
          <w:szCs w:val="20"/>
        </w:rPr>
        <w:t>governo societario e gli assetti proprietari dell</w:t>
      </w:r>
      <w:r w:rsidR="00864CAF">
        <w:rPr>
          <w:rFonts w:ascii="Garamond" w:hAnsi="Garamond" w:cs="Arial"/>
          <w:sz w:val="20"/>
          <w:szCs w:val="20"/>
        </w:rPr>
        <w:t>’</w:t>
      </w:r>
      <w:r w:rsidR="00864CAF" w:rsidRPr="00BD3C39">
        <w:rPr>
          <w:rFonts w:ascii="Garamond" w:hAnsi="Garamond" w:cs="Arial"/>
          <w:sz w:val="20"/>
          <w:szCs w:val="20"/>
        </w:rPr>
        <w:t>esercizio 201</w:t>
      </w:r>
      <w:r w:rsidR="00864CAF">
        <w:rPr>
          <w:rFonts w:ascii="Garamond" w:hAnsi="Garamond" w:cs="Arial"/>
          <w:sz w:val="20"/>
          <w:szCs w:val="20"/>
        </w:rPr>
        <w:t>9</w:t>
      </w:r>
      <w:r w:rsidR="00864CAF" w:rsidRPr="00BD3C39">
        <w:rPr>
          <w:rFonts w:ascii="Garamond" w:hAnsi="Garamond" w:cs="Arial"/>
          <w:sz w:val="20"/>
          <w:szCs w:val="20"/>
        </w:rPr>
        <w:t>, redatta ai sensi dell</w:t>
      </w:r>
      <w:r w:rsidR="00864CAF">
        <w:rPr>
          <w:rFonts w:ascii="Garamond" w:hAnsi="Garamond" w:cs="Arial"/>
          <w:sz w:val="20"/>
          <w:szCs w:val="20"/>
        </w:rPr>
        <w:t>’</w:t>
      </w:r>
      <w:r w:rsidR="00864CAF" w:rsidRPr="00BD3C39">
        <w:rPr>
          <w:rFonts w:ascii="Garamond" w:hAnsi="Garamond" w:cs="Arial"/>
          <w:sz w:val="20"/>
          <w:szCs w:val="20"/>
        </w:rPr>
        <w:t>art. 1</w:t>
      </w:r>
      <w:r w:rsidR="00864CAF" w:rsidRPr="008D0B7E">
        <w:rPr>
          <w:rFonts w:ascii="Garamond" w:hAnsi="Garamond" w:cs="Arial"/>
          <w:sz w:val="20"/>
          <w:szCs w:val="20"/>
        </w:rPr>
        <w:t>23-</w:t>
      </w:r>
      <w:r w:rsidR="00864CAF" w:rsidRPr="00BB07FA">
        <w:rPr>
          <w:rFonts w:ascii="Garamond" w:hAnsi="Garamond" w:cs="Arial"/>
          <w:i/>
          <w:sz w:val="20"/>
          <w:szCs w:val="20"/>
        </w:rPr>
        <w:t>bis</w:t>
      </w:r>
      <w:r w:rsidR="00864CAF" w:rsidRPr="008D0B7E">
        <w:rPr>
          <w:rFonts w:ascii="Garamond" w:hAnsi="Garamond" w:cs="Arial"/>
          <w:sz w:val="20"/>
          <w:szCs w:val="20"/>
        </w:rPr>
        <w:t xml:space="preserve"> del </w:t>
      </w:r>
      <w:proofErr w:type="spellStart"/>
      <w:r w:rsidR="00864CAF" w:rsidRPr="00DE62FC">
        <w:rPr>
          <w:rFonts w:ascii="Garamond" w:hAnsi="Garamond" w:cs="Arial"/>
          <w:sz w:val="20"/>
          <w:szCs w:val="20"/>
        </w:rPr>
        <w:t>D.</w:t>
      </w:r>
      <w:r w:rsidR="00864CAF">
        <w:rPr>
          <w:rFonts w:ascii="Garamond" w:hAnsi="Garamond" w:cs="Arial"/>
          <w:sz w:val="20"/>
          <w:szCs w:val="20"/>
        </w:rPr>
        <w:t>L</w:t>
      </w:r>
      <w:r w:rsidR="00864CAF" w:rsidRPr="00DE62FC">
        <w:rPr>
          <w:rFonts w:ascii="Garamond" w:hAnsi="Garamond" w:cs="Arial"/>
          <w:sz w:val="20"/>
          <w:szCs w:val="20"/>
        </w:rPr>
        <w:t>gs.</w:t>
      </w:r>
      <w:proofErr w:type="spellEnd"/>
      <w:r w:rsidR="00864CAF" w:rsidRPr="00DE62FC">
        <w:rPr>
          <w:rFonts w:ascii="Garamond" w:hAnsi="Garamond" w:cs="Arial"/>
          <w:sz w:val="20"/>
          <w:szCs w:val="20"/>
        </w:rPr>
        <w:t xml:space="preserve"> 24 febbraio 1998, n. 58, come successivamente modificato e integrato</w:t>
      </w:r>
      <w:r w:rsidR="00864CAF">
        <w:rPr>
          <w:rFonts w:ascii="Garamond" w:hAnsi="Garamond" w:cs="Arial"/>
          <w:sz w:val="20"/>
          <w:szCs w:val="20"/>
        </w:rPr>
        <w:t xml:space="preserve">, nonché </w:t>
      </w:r>
      <w:r w:rsidR="00864CAF" w:rsidRPr="00BD3C39">
        <w:rPr>
          <w:rFonts w:ascii="Garamond" w:hAnsi="Garamond" w:cs="Arial"/>
          <w:sz w:val="20"/>
          <w:szCs w:val="20"/>
        </w:rPr>
        <w:t xml:space="preserve">le attestazioni </w:t>
      </w:r>
      <w:r w:rsidR="00864CAF">
        <w:rPr>
          <w:rFonts w:ascii="Garamond" w:hAnsi="Garamond" w:cs="Arial"/>
          <w:sz w:val="20"/>
          <w:szCs w:val="20"/>
        </w:rPr>
        <w:t>di cui all’ar</w:t>
      </w:r>
      <w:r w:rsidR="00864CAF" w:rsidRPr="00BD3C39">
        <w:rPr>
          <w:rFonts w:ascii="Garamond" w:hAnsi="Garamond" w:cs="Arial"/>
          <w:sz w:val="20"/>
          <w:szCs w:val="20"/>
        </w:rPr>
        <w:t>t. 154-</w:t>
      </w:r>
      <w:r w:rsidR="00864CAF" w:rsidRPr="00BB07FA">
        <w:rPr>
          <w:rFonts w:ascii="Garamond" w:hAnsi="Garamond" w:cs="Arial"/>
          <w:i/>
          <w:sz w:val="20"/>
          <w:szCs w:val="20"/>
        </w:rPr>
        <w:t>bis</w:t>
      </w:r>
      <w:r w:rsidR="00864CAF" w:rsidRPr="00BD3C39">
        <w:rPr>
          <w:rFonts w:ascii="Garamond" w:hAnsi="Garamond" w:cs="Arial"/>
          <w:sz w:val="20"/>
          <w:szCs w:val="20"/>
        </w:rPr>
        <w:t xml:space="preserve">, comma 5, del </w:t>
      </w:r>
      <w:r w:rsidR="00864CAF">
        <w:rPr>
          <w:rFonts w:ascii="Garamond" w:hAnsi="Garamond" w:cs="Arial"/>
          <w:sz w:val="20"/>
          <w:szCs w:val="20"/>
        </w:rPr>
        <w:t>Decreto medesimo</w:t>
      </w:r>
      <w:r w:rsidR="00864CAF" w:rsidRPr="00BD3C39">
        <w:rPr>
          <w:rFonts w:ascii="Garamond" w:hAnsi="Garamond" w:cs="Arial"/>
          <w:sz w:val="20"/>
          <w:szCs w:val="20"/>
        </w:rPr>
        <w:t>.</w:t>
      </w:r>
      <w:r w:rsidR="00864CAF">
        <w:rPr>
          <w:rFonts w:ascii="Garamond" w:hAnsi="Garamond" w:cs="Arial"/>
          <w:sz w:val="20"/>
          <w:szCs w:val="20"/>
        </w:rPr>
        <w:t xml:space="preserve"> </w:t>
      </w:r>
      <w:r w:rsidR="00864CAF" w:rsidRPr="00BD3C39">
        <w:rPr>
          <w:rFonts w:ascii="Garamond" w:hAnsi="Garamond" w:cs="Arial"/>
          <w:sz w:val="20"/>
          <w:szCs w:val="20"/>
        </w:rPr>
        <w:t xml:space="preserve">Sono altresì a disposizione </w:t>
      </w:r>
      <w:r w:rsidR="00864CAF">
        <w:rPr>
          <w:rFonts w:ascii="Garamond" w:hAnsi="Garamond" w:cs="Arial"/>
          <w:sz w:val="20"/>
          <w:szCs w:val="20"/>
        </w:rPr>
        <w:t xml:space="preserve">del pubblico, secondo le modalità previste dalla normativa vigente, </w:t>
      </w:r>
      <w:r w:rsidR="00864CAF" w:rsidRPr="00BD3C39">
        <w:rPr>
          <w:rFonts w:ascii="Garamond" w:hAnsi="Garamond" w:cs="Arial"/>
          <w:sz w:val="20"/>
          <w:szCs w:val="20"/>
        </w:rPr>
        <w:t xml:space="preserve">la relazione del </w:t>
      </w:r>
      <w:r w:rsidR="00864CAF">
        <w:rPr>
          <w:rFonts w:ascii="Garamond" w:hAnsi="Garamond" w:cs="Arial"/>
          <w:sz w:val="20"/>
          <w:szCs w:val="20"/>
        </w:rPr>
        <w:t>C</w:t>
      </w:r>
      <w:r w:rsidR="00864CAF" w:rsidRPr="00BD3C39">
        <w:rPr>
          <w:rFonts w:ascii="Garamond" w:hAnsi="Garamond" w:cs="Arial"/>
          <w:sz w:val="20"/>
          <w:szCs w:val="20"/>
        </w:rPr>
        <w:t xml:space="preserve">ollegio </w:t>
      </w:r>
      <w:r w:rsidR="00864CAF">
        <w:rPr>
          <w:rFonts w:ascii="Garamond" w:hAnsi="Garamond" w:cs="Arial"/>
          <w:sz w:val="20"/>
          <w:szCs w:val="20"/>
        </w:rPr>
        <w:t>S</w:t>
      </w:r>
      <w:r w:rsidR="00864CAF" w:rsidRPr="00BD3C39">
        <w:rPr>
          <w:rFonts w:ascii="Garamond" w:hAnsi="Garamond" w:cs="Arial"/>
          <w:sz w:val="20"/>
          <w:szCs w:val="20"/>
        </w:rPr>
        <w:t>indacale e le relazioni della società di revisione.</w:t>
      </w:r>
    </w:p>
    <w:p w14:paraId="6B014027" w14:textId="01935242" w:rsidR="00A31204" w:rsidRDefault="00864CAF" w:rsidP="001B5B71">
      <w:pPr>
        <w:tabs>
          <w:tab w:val="left" w:pos="5310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Si rende inoltre noto </w:t>
      </w:r>
      <w:r w:rsidR="00A31204" w:rsidRPr="008F593B">
        <w:rPr>
          <w:rFonts w:ascii="Garamond" w:hAnsi="Garamond" w:cs="Arial"/>
          <w:sz w:val="20"/>
          <w:szCs w:val="20"/>
        </w:rPr>
        <w:t>che</w:t>
      </w:r>
      <w:r>
        <w:rPr>
          <w:rFonts w:ascii="Garamond" w:hAnsi="Garamond" w:cs="Arial"/>
          <w:sz w:val="20"/>
          <w:szCs w:val="20"/>
        </w:rPr>
        <w:t xml:space="preserve"> </w:t>
      </w:r>
      <w:r w:rsidR="00426525" w:rsidRPr="00981DFE">
        <w:rPr>
          <w:rFonts w:ascii="Garamond" w:hAnsi="Garamond" w:cs="Arial"/>
          <w:sz w:val="20"/>
          <w:szCs w:val="20"/>
        </w:rPr>
        <w:t>l</w:t>
      </w:r>
      <w:r w:rsidR="00C90313">
        <w:rPr>
          <w:rFonts w:ascii="Garamond" w:hAnsi="Garamond" w:cs="Arial"/>
          <w:sz w:val="20"/>
          <w:szCs w:val="20"/>
        </w:rPr>
        <w:t>a</w:t>
      </w:r>
      <w:r w:rsidR="00426525" w:rsidRPr="00981DFE">
        <w:rPr>
          <w:rFonts w:ascii="Garamond" w:hAnsi="Garamond" w:cs="Arial"/>
          <w:sz w:val="20"/>
          <w:szCs w:val="20"/>
        </w:rPr>
        <w:t xml:space="preserve"> Relazion</w:t>
      </w:r>
      <w:r w:rsidR="00C90313">
        <w:rPr>
          <w:rFonts w:ascii="Garamond" w:hAnsi="Garamond" w:cs="Arial"/>
          <w:sz w:val="20"/>
          <w:szCs w:val="20"/>
        </w:rPr>
        <w:t>e</w:t>
      </w:r>
      <w:r w:rsidR="00426525" w:rsidRPr="00981DFE">
        <w:rPr>
          <w:rFonts w:ascii="Garamond" w:hAnsi="Garamond" w:cs="Arial"/>
          <w:sz w:val="20"/>
          <w:szCs w:val="20"/>
        </w:rPr>
        <w:t xml:space="preserve"> del Consiglio </w:t>
      </w:r>
      <w:r w:rsidR="00426525" w:rsidRPr="00DE62FC">
        <w:rPr>
          <w:rFonts w:ascii="Garamond" w:hAnsi="Garamond" w:cs="Arial"/>
          <w:sz w:val="20"/>
          <w:szCs w:val="20"/>
        </w:rPr>
        <w:t>di Amministrazione di cui all’art. 125-</w:t>
      </w:r>
      <w:r w:rsidR="00426525" w:rsidRPr="001B5B71">
        <w:rPr>
          <w:rFonts w:ascii="Garamond" w:hAnsi="Garamond" w:cs="Arial"/>
          <w:i/>
          <w:sz w:val="20"/>
          <w:szCs w:val="20"/>
        </w:rPr>
        <w:t>ter</w:t>
      </w:r>
      <w:r w:rsidR="00426525" w:rsidRPr="00DE62FC">
        <w:rPr>
          <w:rFonts w:ascii="Garamond" w:hAnsi="Garamond" w:cs="Arial"/>
          <w:sz w:val="20"/>
          <w:szCs w:val="20"/>
        </w:rPr>
        <w:t xml:space="preserve"> del </w:t>
      </w:r>
      <w:proofErr w:type="spellStart"/>
      <w:r w:rsidR="00426525" w:rsidRPr="00DE62FC">
        <w:rPr>
          <w:rFonts w:ascii="Garamond" w:hAnsi="Garamond" w:cs="Arial"/>
          <w:sz w:val="20"/>
          <w:szCs w:val="20"/>
        </w:rPr>
        <w:t>D.</w:t>
      </w:r>
      <w:r>
        <w:rPr>
          <w:rFonts w:ascii="Garamond" w:hAnsi="Garamond" w:cs="Arial"/>
          <w:sz w:val="20"/>
          <w:szCs w:val="20"/>
        </w:rPr>
        <w:t>L</w:t>
      </w:r>
      <w:r w:rsidR="00426525" w:rsidRPr="00DE62FC">
        <w:rPr>
          <w:rFonts w:ascii="Garamond" w:hAnsi="Garamond" w:cs="Arial"/>
          <w:sz w:val="20"/>
          <w:szCs w:val="20"/>
        </w:rPr>
        <w:t>gs.</w:t>
      </w:r>
      <w:proofErr w:type="spellEnd"/>
      <w:r w:rsidR="00426525" w:rsidRPr="00DE62FC">
        <w:rPr>
          <w:rFonts w:ascii="Garamond" w:hAnsi="Garamond" w:cs="Arial"/>
          <w:sz w:val="20"/>
          <w:szCs w:val="20"/>
        </w:rPr>
        <w:t xml:space="preserve"> 24 febbraio 1998, n. 58, come successivamente modificato e integrato, relativ</w:t>
      </w:r>
      <w:r w:rsidR="00C90313">
        <w:rPr>
          <w:rFonts w:ascii="Garamond" w:hAnsi="Garamond" w:cs="Arial"/>
          <w:sz w:val="20"/>
          <w:szCs w:val="20"/>
        </w:rPr>
        <w:t>a</w:t>
      </w:r>
      <w:r w:rsidR="00426525" w:rsidRPr="00DE62FC">
        <w:rPr>
          <w:rFonts w:ascii="Garamond" w:hAnsi="Garamond" w:cs="Arial"/>
          <w:sz w:val="20"/>
          <w:szCs w:val="20"/>
        </w:rPr>
        <w:t xml:space="preserve"> al </w:t>
      </w:r>
      <w:r w:rsidR="00426525" w:rsidRPr="00893179">
        <w:rPr>
          <w:rFonts w:ascii="Garamond" w:hAnsi="Garamond" w:cs="Arial"/>
          <w:sz w:val="20"/>
          <w:szCs w:val="20"/>
        </w:rPr>
        <w:t xml:space="preserve">punto </w:t>
      </w:r>
      <w:r w:rsidR="00C90313">
        <w:rPr>
          <w:rFonts w:ascii="Garamond" w:hAnsi="Garamond" w:cs="Arial"/>
          <w:sz w:val="20"/>
          <w:szCs w:val="20"/>
        </w:rPr>
        <w:t>6</w:t>
      </w:r>
      <w:r w:rsidR="00E2042D" w:rsidRPr="00893179">
        <w:rPr>
          <w:rFonts w:ascii="Garamond" w:hAnsi="Garamond" w:cs="Arial"/>
          <w:sz w:val="20"/>
          <w:szCs w:val="20"/>
        </w:rPr>
        <w:t xml:space="preserve"> </w:t>
      </w:r>
      <w:r w:rsidR="00457835">
        <w:rPr>
          <w:rFonts w:ascii="Garamond" w:hAnsi="Garamond" w:cs="Arial"/>
          <w:sz w:val="20"/>
          <w:szCs w:val="20"/>
        </w:rPr>
        <w:t xml:space="preserve">all’ordine del giorno </w:t>
      </w:r>
      <w:r w:rsidR="00E2042D" w:rsidRPr="00893179">
        <w:rPr>
          <w:rFonts w:ascii="Garamond" w:hAnsi="Garamond" w:cs="Arial"/>
          <w:sz w:val="20"/>
          <w:szCs w:val="20"/>
        </w:rPr>
        <w:t>(con riferimento all</w:t>
      </w:r>
      <w:r w:rsidR="00C90313">
        <w:rPr>
          <w:rFonts w:ascii="Garamond" w:hAnsi="Garamond" w:cs="Arial"/>
          <w:sz w:val="20"/>
          <w:szCs w:val="20"/>
        </w:rPr>
        <w:t>e</w:t>
      </w:r>
      <w:r w:rsidR="00E2042D" w:rsidRPr="00893179">
        <w:rPr>
          <w:rFonts w:ascii="Garamond" w:hAnsi="Garamond" w:cs="Arial"/>
          <w:sz w:val="20"/>
          <w:szCs w:val="20"/>
        </w:rPr>
        <w:t xml:space="preserve"> </w:t>
      </w:r>
      <w:r w:rsidR="00C90313">
        <w:rPr>
          <w:rFonts w:ascii="Garamond" w:hAnsi="Garamond" w:cs="Arial"/>
          <w:sz w:val="20"/>
          <w:szCs w:val="20"/>
        </w:rPr>
        <w:t>m</w:t>
      </w:r>
      <w:r w:rsidR="00C90313" w:rsidRPr="00C90313">
        <w:rPr>
          <w:rFonts w:ascii="Garamond" w:hAnsi="Garamond" w:cs="Arial"/>
          <w:sz w:val="20"/>
          <w:szCs w:val="20"/>
        </w:rPr>
        <w:t>odifiche al “Piano di incentivazione a lungo termine a base azionaria LTI 2018-2020”</w:t>
      </w:r>
      <w:r w:rsidR="00957CA2" w:rsidRPr="00893179">
        <w:rPr>
          <w:rFonts w:ascii="Garamond" w:hAnsi="Garamond" w:cs="Arial"/>
          <w:sz w:val="20"/>
          <w:szCs w:val="20"/>
        </w:rPr>
        <w:t>)</w:t>
      </w:r>
      <w:r w:rsidR="00426525" w:rsidRPr="00893179">
        <w:rPr>
          <w:rFonts w:ascii="Garamond" w:hAnsi="Garamond" w:cs="Arial"/>
          <w:sz w:val="20"/>
          <w:szCs w:val="20"/>
        </w:rPr>
        <w:t xml:space="preserve"> </w:t>
      </w:r>
      <w:r w:rsidR="00C90313">
        <w:rPr>
          <w:rFonts w:ascii="Garamond" w:hAnsi="Garamond" w:cs="Arial"/>
          <w:sz w:val="20"/>
          <w:szCs w:val="20"/>
        </w:rPr>
        <w:t>e il d</w:t>
      </w:r>
      <w:r w:rsidR="00C90313" w:rsidRPr="00C90313">
        <w:rPr>
          <w:rFonts w:ascii="Garamond" w:hAnsi="Garamond" w:cs="Arial"/>
          <w:sz w:val="20"/>
          <w:szCs w:val="20"/>
        </w:rPr>
        <w:t xml:space="preserve">ocumento informativo </w:t>
      </w:r>
      <w:r w:rsidR="00C90313">
        <w:rPr>
          <w:rFonts w:ascii="Garamond" w:hAnsi="Garamond" w:cs="Arial"/>
          <w:sz w:val="20"/>
          <w:szCs w:val="20"/>
        </w:rPr>
        <w:t xml:space="preserve">aggiornato </w:t>
      </w:r>
      <w:r w:rsidR="001B5B71">
        <w:rPr>
          <w:rFonts w:ascii="Garamond" w:hAnsi="Garamond" w:cs="Arial"/>
          <w:sz w:val="20"/>
          <w:szCs w:val="20"/>
        </w:rPr>
        <w:t>e redatto ai sensi del</w:t>
      </w:r>
      <w:r w:rsidR="00C90313">
        <w:rPr>
          <w:rFonts w:ascii="Garamond" w:hAnsi="Garamond" w:cs="Arial"/>
          <w:sz w:val="20"/>
          <w:szCs w:val="20"/>
        </w:rPr>
        <w:t>l</w:t>
      </w:r>
      <w:r w:rsidR="00C90313" w:rsidRPr="00C90313">
        <w:rPr>
          <w:rFonts w:ascii="Garamond" w:hAnsi="Garamond" w:cs="Arial"/>
          <w:sz w:val="20"/>
          <w:szCs w:val="20"/>
        </w:rPr>
        <w:t>’art. 84-</w:t>
      </w:r>
      <w:r w:rsidR="00C90313" w:rsidRPr="00C90313">
        <w:rPr>
          <w:rFonts w:ascii="Garamond" w:hAnsi="Garamond" w:cs="Arial"/>
          <w:i/>
          <w:sz w:val="20"/>
          <w:szCs w:val="20"/>
        </w:rPr>
        <w:t>bis</w:t>
      </w:r>
      <w:r w:rsidR="00C90313" w:rsidRPr="00C90313">
        <w:rPr>
          <w:rFonts w:ascii="Garamond" w:hAnsi="Garamond" w:cs="Arial"/>
          <w:sz w:val="20"/>
          <w:szCs w:val="20"/>
        </w:rPr>
        <w:t xml:space="preserve"> del </w:t>
      </w:r>
      <w:r w:rsidR="00C90313">
        <w:rPr>
          <w:rFonts w:ascii="Garamond" w:hAnsi="Garamond" w:cs="Arial"/>
          <w:sz w:val="20"/>
          <w:szCs w:val="20"/>
        </w:rPr>
        <w:t xml:space="preserve">Regolamento Emittenti, </w:t>
      </w:r>
      <w:r w:rsidR="001B5B71">
        <w:rPr>
          <w:rFonts w:ascii="Garamond" w:hAnsi="Garamond" w:cs="Arial"/>
          <w:sz w:val="20"/>
          <w:szCs w:val="20"/>
        </w:rPr>
        <w:t>sono</w:t>
      </w:r>
      <w:r w:rsidR="00C90313" w:rsidRPr="00893179">
        <w:rPr>
          <w:rFonts w:ascii="Garamond" w:hAnsi="Garamond" w:cs="Arial"/>
          <w:sz w:val="20"/>
          <w:szCs w:val="20"/>
        </w:rPr>
        <w:t xml:space="preserve"> a disposizione del pubblico</w:t>
      </w:r>
      <w:r w:rsidR="00C90313">
        <w:rPr>
          <w:rFonts w:ascii="Garamond" w:hAnsi="Garamond" w:cs="Arial"/>
          <w:sz w:val="20"/>
          <w:szCs w:val="20"/>
        </w:rPr>
        <w:t xml:space="preserve"> </w:t>
      </w:r>
      <w:r w:rsidR="00B03973" w:rsidRPr="00B03973">
        <w:rPr>
          <w:rFonts w:ascii="Garamond" w:hAnsi="Garamond" w:cs="Arial"/>
          <w:sz w:val="20"/>
          <w:szCs w:val="20"/>
        </w:rPr>
        <w:t>ai sensi dell’art. 84-</w:t>
      </w:r>
      <w:r w:rsidR="00B03973" w:rsidRPr="001B5B71">
        <w:rPr>
          <w:rFonts w:ascii="Garamond" w:hAnsi="Garamond" w:cs="Arial"/>
          <w:i/>
          <w:sz w:val="20"/>
          <w:szCs w:val="20"/>
        </w:rPr>
        <w:t>ter</w:t>
      </w:r>
      <w:r w:rsidR="00B03973" w:rsidRPr="00B03973">
        <w:rPr>
          <w:rFonts w:ascii="Garamond" w:hAnsi="Garamond" w:cs="Arial"/>
          <w:sz w:val="20"/>
          <w:szCs w:val="20"/>
        </w:rPr>
        <w:t xml:space="preserve"> del Regolamento Emittent</w:t>
      </w:r>
      <w:r w:rsidR="00B03973">
        <w:rPr>
          <w:rFonts w:ascii="Garamond" w:hAnsi="Garamond" w:cs="Arial"/>
          <w:sz w:val="20"/>
          <w:szCs w:val="20"/>
        </w:rPr>
        <w:t>i,</w:t>
      </w:r>
      <w:r w:rsidR="00426525" w:rsidRPr="00893179">
        <w:rPr>
          <w:rFonts w:ascii="Garamond" w:hAnsi="Garamond" w:cs="Arial"/>
          <w:sz w:val="20"/>
          <w:szCs w:val="20"/>
        </w:rPr>
        <w:t xml:space="preserve"> presso la sede sociale, presso Borsa Italiana S.p.A., sul meccanismo di stoccaggio</w:t>
      </w:r>
      <w:r w:rsidR="00426525" w:rsidRPr="00981DFE">
        <w:rPr>
          <w:rFonts w:ascii="Garamond" w:hAnsi="Garamond" w:cs="Arial"/>
          <w:sz w:val="20"/>
          <w:szCs w:val="20"/>
        </w:rPr>
        <w:t xml:space="preserve"> autorizzato “e Market STORAGE” (www.emarketstorage.com) di </w:t>
      </w:r>
      <w:proofErr w:type="spellStart"/>
      <w:r w:rsidR="00426525" w:rsidRPr="00981DFE">
        <w:rPr>
          <w:rFonts w:ascii="Garamond" w:hAnsi="Garamond" w:cs="Arial"/>
          <w:sz w:val="20"/>
          <w:szCs w:val="20"/>
        </w:rPr>
        <w:t>Spafid</w:t>
      </w:r>
      <w:proofErr w:type="spellEnd"/>
      <w:r w:rsidR="00426525" w:rsidRPr="00981DFE">
        <w:rPr>
          <w:rFonts w:ascii="Garamond" w:hAnsi="Garamond" w:cs="Arial"/>
          <w:sz w:val="20"/>
          <w:szCs w:val="20"/>
        </w:rPr>
        <w:t xml:space="preserve"> Connect S.p.A., nonché sul sito </w:t>
      </w:r>
      <w:r w:rsidR="00426525" w:rsidRPr="001B5B71">
        <w:rPr>
          <w:rFonts w:ascii="Garamond" w:hAnsi="Garamond" w:cs="Arial"/>
          <w:i/>
          <w:sz w:val="20"/>
          <w:szCs w:val="20"/>
        </w:rPr>
        <w:t>internet</w:t>
      </w:r>
      <w:r w:rsidR="00426525" w:rsidRPr="00981DFE">
        <w:rPr>
          <w:rFonts w:ascii="Garamond" w:hAnsi="Garamond" w:cs="Arial"/>
          <w:sz w:val="20"/>
          <w:szCs w:val="20"/>
        </w:rPr>
        <w:t xml:space="preserve"> </w:t>
      </w:r>
      <w:hyperlink r:id="rId10" w:history="1">
        <w:r w:rsidR="00372888" w:rsidRPr="00985E24">
          <w:rPr>
            <w:rStyle w:val="Collegamentoipertestuale"/>
            <w:rFonts w:ascii="Garamond" w:hAnsi="Garamond" w:cs="Arial"/>
            <w:sz w:val="20"/>
            <w:szCs w:val="20"/>
          </w:rPr>
          <w:t>www.gruppoascopiave.it</w:t>
        </w:r>
      </w:hyperlink>
      <w:r w:rsidR="00893179">
        <w:rPr>
          <w:rFonts w:ascii="Garamond" w:hAnsi="Garamond" w:cs="Arial"/>
          <w:sz w:val="20"/>
          <w:szCs w:val="20"/>
        </w:rPr>
        <w:t>.</w:t>
      </w:r>
    </w:p>
    <w:p w14:paraId="0BBEB833" w14:textId="77777777" w:rsidR="008D0B7E" w:rsidRDefault="008D0B7E" w:rsidP="001B5B71">
      <w:pPr>
        <w:tabs>
          <w:tab w:val="left" w:pos="5310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2EAD30AE" w14:textId="7F42A491" w:rsidR="008D0B7E" w:rsidRDefault="008D0B7E" w:rsidP="00864CAF">
      <w:pPr>
        <w:tabs>
          <w:tab w:val="left" w:pos="5310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2A070783" w14:textId="77777777" w:rsidR="00503CD4" w:rsidRDefault="00503CD4" w:rsidP="00893179">
      <w:pPr>
        <w:widowControl w:val="0"/>
        <w:spacing w:before="120" w:after="120" w:line="276" w:lineRule="auto"/>
        <w:jc w:val="both"/>
        <w:rPr>
          <w:rFonts w:ascii="Garamond" w:hAnsi="Garamond" w:cs="Arial"/>
          <w:sz w:val="20"/>
          <w:szCs w:val="20"/>
        </w:rPr>
      </w:pPr>
    </w:p>
    <w:p w14:paraId="6AB8036E" w14:textId="77777777" w:rsidR="006C33AC" w:rsidRPr="00B40FAA" w:rsidRDefault="006C33AC" w:rsidP="006C33AC">
      <w:pPr>
        <w:jc w:val="both"/>
        <w:rPr>
          <w:rFonts w:ascii="Garamond" w:hAnsi="Garamond"/>
          <w:i/>
          <w:iCs/>
        </w:rPr>
      </w:pPr>
      <w:r w:rsidRPr="00B40FAA">
        <w:rPr>
          <w:rFonts w:ascii="Garamond" w:hAnsi="Garamond"/>
          <w:i/>
          <w:iCs/>
        </w:rPr>
        <w:t xml:space="preserve">Il Gruppo Ascopiave è uno dei principali operatori nazionali nel settore della distribuzione del gas naturale. Il Gruppo detiene concessioni e affidamenti diretti per la gestione dell’attività in 268 Comuni, fornendo il servizio a circa 775.000 utenti attraverso una rete di oltre 12.000 chilometri. </w:t>
      </w:r>
    </w:p>
    <w:p w14:paraId="306880CF" w14:textId="77777777" w:rsidR="006C33AC" w:rsidRPr="00B40FAA" w:rsidRDefault="006C33AC" w:rsidP="006C33AC">
      <w:pPr>
        <w:jc w:val="both"/>
        <w:rPr>
          <w:rFonts w:ascii="Garamond" w:hAnsi="Garamond"/>
          <w:i/>
          <w:iCs/>
        </w:rPr>
      </w:pPr>
      <w:r w:rsidRPr="00B40FAA">
        <w:rPr>
          <w:rFonts w:ascii="Garamond" w:hAnsi="Garamond"/>
          <w:i/>
          <w:iCs/>
        </w:rPr>
        <w:t xml:space="preserve">Ascopiave è inoltre partner del Gruppo Hera nella commercializzazione del gas e dell’energia elettrica, detenendo una partecipazione del 48% nella società </w:t>
      </w:r>
      <w:proofErr w:type="spellStart"/>
      <w:r w:rsidRPr="00B40FAA">
        <w:rPr>
          <w:rFonts w:ascii="Garamond" w:hAnsi="Garamond"/>
          <w:i/>
          <w:iCs/>
        </w:rPr>
        <w:t>Estenergy</w:t>
      </w:r>
      <w:proofErr w:type="spellEnd"/>
      <w:r w:rsidRPr="00B40FAA">
        <w:rPr>
          <w:rFonts w:ascii="Garamond" w:hAnsi="Garamond"/>
          <w:i/>
          <w:iCs/>
        </w:rPr>
        <w:t xml:space="preserve">, primario operatore del settore con un portafoglio di oltre 1milione di contratti di vendita ai consumatori finali, principalmente nelle regioni Veneto, Friuli Venezia-Giulia e Lombardia.   </w:t>
      </w:r>
    </w:p>
    <w:p w14:paraId="3422439E" w14:textId="77777777" w:rsidR="006C33AC" w:rsidRPr="00B40FAA" w:rsidRDefault="006C33AC" w:rsidP="006C33AC">
      <w:pPr>
        <w:jc w:val="both"/>
        <w:rPr>
          <w:rFonts w:ascii="Garamond" w:hAnsi="Garamond"/>
          <w:i/>
          <w:iCs/>
        </w:rPr>
      </w:pPr>
      <w:r w:rsidRPr="00B40FAA">
        <w:rPr>
          <w:rFonts w:ascii="Garamond" w:hAnsi="Garamond"/>
          <w:i/>
          <w:iCs/>
        </w:rPr>
        <w:t>Ascopiave dal 12 dicembre 2006 è quotata sul segmento Star di Borsa Italiana.</w:t>
      </w:r>
    </w:p>
    <w:p w14:paraId="2188C3A4" w14:textId="77777777" w:rsidR="00986EFC" w:rsidRDefault="00986EFC" w:rsidP="00D53632">
      <w:pPr>
        <w:tabs>
          <w:tab w:val="left" w:pos="5310"/>
        </w:tabs>
        <w:spacing w:after="0" w:line="240" w:lineRule="auto"/>
        <w:rPr>
          <w:rFonts w:ascii="Garamond" w:hAnsi="Garamond" w:cs="Arial"/>
        </w:rPr>
      </w:pPr>
    </w:p>
    <w:p w14:paraId="16C629BF" w14:textId="77777777" w:rsidR="00986EFC" w:rsidRPr="00657AAB" w:rsidRDefault="00986EFC" w:rsidP="00986EFC">
      <w:pPr>
        <w:spacing w:line="220" w:lineRule="exact"/>
        <w:jc w:val="both"/>
        <w:rPr>
          <w:rFonts w:ascii="Garamond" w:hAnsi="Garamond"/>
          <w:color w:val="000000"/>
        </w:rPr>
      </w:pPr>
    </w:p>
    <w:p w14:paraId="4B3C3C95" w14:textId="77777777" w:rsidR="00986EFC" w:rsidRPr="00657AAB" w:rsidRDefault="00986EFC" w:rsidP="00986EFC">
      <w:pPr>
        <w:tabs>
          <w:tab w:val="left" w:pos="4025"/>
        </w:tabs>
        <w:spacing w:after="0" w:line="220" w:lineRule="exact"/>
        <w:ind w:left="1151" w:hanging="1151"/>
        <w:jc w:val="both"/>
        <w:rPr>
          <w:rFonts w:ascii="Garamond" w:hAnsi="Garamond"/>
          <w:color w:val="000000"/>
        </w:rPr>
      </w:pPr>
      <w:proofErr w:type="spellStart"/>
      <w:r w:rsidRPr="00657AAB">
        <w:rPr>
          <w:rFonts w:ascii="Garamond" w:hAnsi="Garamond"/>
          <w:color w:val="000000"/>
        </w:rPr>
        <w:t>Contact</w:t>
      </w:r>
      <w:proofErr w:type="spellEnd"/>
      <w:r w:rsidRPr="00657AAB">
        <w:rPr>
          <w:rFonts w:ascii="Garamond" w:hAnsi="Garamond"/>
          <w:color w:val="000000"/>
        </w:rPr>
        <w:t>:</w:t>
      </w:r>
      <w:r w:rsidRPr="00657AAB">
        <w:rPr>
          <w:rFonts w:ascii="Garamond" w:hAnsi="Garamond"/>
          <w:color w:val="000000"/>
        </w:rPr>
        <w:tab/>
        <w:t xml:space="preserve">Community Group </w:t>
      </w:r>
      <w:r w:rsidRPr="00657AAB">
        <w:rPr>
          <w:rFonts w:ascii="Garamond" w:hAnsi="Garamond"/>
          <w:color w:val="000000"/>
        </w:rPr>
        <w:tab/>
        <w:t xml:space="preserve">Ascopiave </w:t>
      </w:r>
    </w:p>
    <w:p w14:paraId="60ED02CF" w14:textId="77777777" w:rsidR="00986EFC" w:rsidRPr="00657AAB" w:rsidRDefault="00986EFC" w:rsidP="00986EFC">
      <w:pPr>
        <w:tabs>
          <w:tab w:val="left" w:pos="4025"/>
        </w:tabs>
        <w:spacing w:after="0" w:line="220" w:lineRule="exact"/>
        <w:ind w:left="1151" w:hanging="1151"/>
        <w:jc w:val="both"/>
        <w:rPr>
          <w:rFonts w:ascii="Garamond" w:hAnsi="Garamond"/>
          <w:color w:val="000000"/>
        </w:rPr>
      </w:pPr>
      <w:r w:rsidRPr="00657AAB">
        <w:rPr>
          <w:rFonts w:ascii="Garamond" w:hAnsi="Garamond"/>
          <w:color w:val="000000"/>
        </w:rPr>
        <w:tab/>
        <w:t xml:space="preserve">Giuliano </w:t>
      </w:r>
      <w:proofErr w:type="spellStart"/>
      <w:r w:rsidRPr="00657AAB">
        <w:rPr>
          <w:rFonts w:ascii="Garamond" w:hAnsi="Garamond"/>
          <w:color w:val="000000"/>
        </w:rPr>
        <w:t>Pasini</w:t>
      </w:r>
      <w:proofErr w:type="spellEnd"/>
      <w:r w:rsidRPr="00657AAB">
        <w:rPr>
          <w:rFonts w:ascii="Garamond" w:hAnsi="Garamond"/>
          <w:color w:val="000000"/>
        </w:rPr>
        <w:tab/>
        <w:t>Tel. 0438 / 980098</w:t>
      </w:r>
    </w:p>
    <w:p w14:paraId="7F91A180" w14:textId="77777777" w:rsidR="00986EFC" w:rsidRPr="00657AAB" w:rsidRDefault="00986EFC" w:rsidP="00986EFC">
      <w:pPr>
        <w:tabs>
          <w:tab w:val="left" w:pos="4025"/>
        </w:tabs>
        <w:spacing w:after="0" w:line="220" w:lineRule="exact"/>
        <w:ind w:left="1151" w:hanging="1151"/>
        <w:jc w:val="both"/>
        <w:rPr>
          <w:rFonts w:ascii="Garamond" w:hAnsi="Garamond"/>
          <w:color w:val="000000"/>
        </w:rPr>
      </w:pPr>
      <w:r w:rsidRPr="00657AAB">
        <w:rPr>
          <w:rFonts w:ascii="Garamond" w:hAnsi="Garamond"/>
          <w:color w:val="000000"/>
        </w:rPr>
        <w:tab/>
        <w:t>Auro Palomba</w:t>
      </w:r>
      <w:r w:rsidRPr="00657AAB">
        <w:rPr>
          <w:rFonts w:ascii="Garamond" w:hAnsi="Garamond"/>
          <w:color w:val="000000"/>
        </w:rPr>
        <w:tab/>
        <w:t>Roberto Zava - Media Relator</w:t>
      </w:r>
    </w:p>
    <w:p w14:paraId="10EDB7B2" w14:textId="77777777" w:rsidR="00986EFC" w:rsidRPr="00657AAB" w:rsidRDefault="00986EFC" w:rsidP="00986EFC">
      <w:pPr>
        <w:tabs>
          <w:tab w:val="left" w:pos="4025"/>
        </w:tabs>
        <w:spacing w:after="0" w:line="220" w:lineRule="exact"/>
        <w:ind w:left="1151" w:hanging="1151"/>
        <w:jc w:val="both"/>
        <w:rPr>
          <w:rFonts w:ascii="Garamond" w:hAnsi="Garamond"/>
          <w:color w:val="000000"/>
        </w:rPr>
      </w:pPr>
      <w:r w:rsidRPr="00657AAB">
        <w:rPr>
          <w:rFonts w:ascii="Garamond" w:hAnsi="Garamond"/>
          <w:color w:val="000000"/>
        </w:rPr>
        <w:tab/>
        <w:t>Tel. 0422 / 416111</w:t>
      </w:r>
      <w:r w:rsidRPr="00657AAB">
        <w:rPr>
          <w:rFonts w:ascii="Garamond" w:hAnsi="Garamond"/>
          <w:color w:val="000000"/>
        </w:rPr>
        <w:tab/>
        <w:t>Cell. 335 / 1852403</w:t>
      </w:r>
    </w:p>
    <w:p w14:paraId="0AACD573" w14:textId="77777777" w:rsidR="00986EFC" w:rsidRPr="00657AAB" w:rsidRDefault="00986EFC" w:rsidP="00986EFC">
      <w:pPr>
        <w:tabs>
          <w:tab w:val="left" w:pos="4025"/>
        </w:tabs>
        <w:spacing w:after="0" w:line="220" w:lineRule="exact"/>
        <w:ind w:left="1151" w:hanging="1151"/>
        <w:jc w:val="both"/>
        <w:rPr>
          <w:rFonts w:ascii="Garamond" w:hAnsi="Garamond"/>
          <w:color w:val="000000"/>
        </w:rPr>
      </w:pPr>
      <w:r w:rsidRPr="00657AAB">
        <w:rPr>
          <w:rFonts w:ascii="Garamond" w:hAnsi="Garamond"/>
          <w:color w:val="000000"/>
        </w:rPr>
        <w:tab/>
        <w:t>Cell. 335 / 6085019</w:t>
      </w:r>
      <w:r w:rsidRPr="00657AAB">
        <w:rPr>
          <w:rFonts w:ascii="Garamond" w:hAnsi="Garamond"/>
          <w:color w:val="000000"/>
        </w:rPr>
        <w:tab/>
        <w:t>Giacomo Bignucolo – Investor Relator</w:t>
      </w:r>
    </w:p>
    <w:p w14:paraId="23854F95" w14:textId="77777777" w:rsidR="00986EFC" w:rsidRDefault="00986EFC" w:rsidP="00986EFC">
      <w:pPr>
        <w:tabs>
          <w:tab w:val="left" w:pos="4025"/>
        </w:tabs>
        <w:spacing w:after="0" w:line="220" w:lineRule="exact"/>
        <w:ind w:left="1151" w:hanging="1151"/>
        <w:jc w:val="both"/>
        <w:rPr>
          <w:rFonts w:ascii="Garamond" w:hAnsi="Garamond"/>
          <w:color w:val="000000"/>
        </w:rPr>
      </w:pPr>
      <w:r w:rsidRPr="00657AAB">
        <w:rPr>
          <w:rFonts w:ascii="Garamond" w:hAnsi="Garamond"/>
          <w:color w:val="000000"/>
        </w:rPr>
        <w:tab/>
      </w:r>
      <w:r w:rsidRPr="00657AAB">
        <w:rPr>
          <w:rFonts w:ascii="Garamond" w:hAnsi="Garamond"/>
          <w:color w:val="000000"/>
        </w:rPr>
        <w:tab/>
        <w:t>Cell. 335 / 1311193</w:t>
      </w:r>
    </w:p>
    <w:p w14:paraId="4C4AC073" w14:textId="77777777" w:rsidR="00986EFC" w:rsidRDefault="00986EFC" w:rsidP="00986EFC">
      <w:pPr>
        <w:tabs>
          <w:tab w:val="left" w:pos="5310"/>
        </w:tabs>
        <w:spacing w:after="0" w:line="240" w:lineRule="auto"/>
        <w:rPr>
          <w:rFonts w:ascii="Garamond" w:hAnsi="Garamond" w:cs="Arial"/>
        </w:rPr>
      </w:pPr>
    </w:p>
    <w:p w14:paraId="6AC5D3E4" w14:textId="77777777" w:rsidR="00986EFC" w:rsidRDefault="00986EFC" w:rsidP="00986EFC">
      <w:pPr>
        <w:tabs>
          <w:tab w:val="left" w:pos="5310"/>
        </w:tabs>
        <w:spacing w:after="0" w:line="240" w:lineRule="auto"/>
        <w:rPr>
          <w:rFonts w:ascii="Garamond" w:hAnsi="Garamond" w:cs="Arial"/>
        </w:rPr>
      </w:pPr>
    </w:p>
    <w:p w14:paraId="425EC30C" w14:textId="77777777" w:rsidR="00986EFC" w:rsidRDefault="00986EFC" w:rsidP="00986EFC">
      <w:pPr>
        <w:tabs>
          <w:tab w:val="left" w:pos="5310"/>
        </w:tabs>
        <w:spacing w:after="0" w:line="240" w:lineRule="auto"/>
        <w:rPr>
          <w:rFonts w:ascii="Garamond" w:hAnsi="Garamond" w:cs="Arial"/>
        </w:rPr>
      </w:pPr>
    </w:p>
    <w:p w14:paraId="486D6885" w14:textId="45446415" w:rsidR="00986EFC" w:rsidRDefault="00986EFC" w:rsidP="00986EFC">
      <w:pPr>
        <w:tabs>
          <w:tab w:val="left" w:pos="5310"/>
        </w:tabs>
        <w:spacing w:after="0" w:line="240" w:lineRule="auto"/>
        <w:rPr>
          <w:rFonts w:ascii="Garamond" w:hAnsi="Garamond" w:cs="Arial"/>
        </w:rPr>
      </w:pPr>
      <w:r w:rsidRPr="00986EFC">
        <w:rPr>
          <w:rFonts w:ascii="Garamond" w:hAnsi="Garamond" w:cs="Arial"/>
        </w:rPr>
        <w:t>Pieve di Soligo</w:t>
      </w:r>
      <w:r w:rsidRPr="00957CA2">
        <w:rPr>
          <w:rFonts w:ascii="Garamond" w:hAnsi="Garamond" w:cs="Arial"/>
        </w:rPr>
        <w:t xml:space="preserve">, </w:t>
      </w:r>
      <w:r w:rsidR="00A46777">
        <w:rPr>
          <w:rFonts w:ascii="Garamond" w:hAnsi="Garamond" w:cs="Arial"/>
        </w:rPr>
        <w:t>3</w:t>
      </w:r>
      <w:r w:rsidR="0018108C">
        <w:rPr>
          <w:rFonts w:ascii="Garamond" w:hAnsi="Garamond" w:cs="Arial"/>
        </w:rPr>
        <w:t>0</w:t>
      </w:r>
      <w:r w:rsidR="0018108C" w:rsidRPr="00957CA2">
        <w:rPr>
          <w:rFonts w:ascii="Garamond" w:hAnsi="Garamond" w:cs="Arial"/>
        </w:rPr>
        <w:t xml:space="preserve"> </w:t>
      </w:r>
      <w:r w:rsidR="008F593B" w:rsidRPr="00957CA2">
        <w:rPr>
          <w:rFonts w:ascii="Garamond" w:hAnsi="Garamond" w:cs="Arial"/>
        </w:rPr>
        <w:t>marzo 2020</w:t>
      </w:r>
    </w:p>
    <w:p w14:paraId="284F82E5" w14:textId="77777777" w:rsidR="00986EFC" w:rsidRDefault="00986EFC" w:rsidP="00D53632">
      <w:pPr>
        <w:tabs>
          <w:tab w:val="left" w:pos="5310"/>
        </w:tabs>
        <w:spacing w:after="0" w:line="240" w:lineRule="auto"/>
        <w:rPr>
          <w:rFonts w:ascii="Calibri" w:hAnsi="Calibri"/>
          <w:sz w:val="24"/>
          <w:szCs w:val="24"/>
        </w:rPr>
      </w:pPr>
    </w:p>
    <w:sectPr w:rsidR="00986EFC" w:rsidSect="009F7922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398698" w14:textId="77777777" w:rsidR="00C13307" w:rsidRDefault="00C13307" w:rsidP="00E75845">
      <w:pPr>
        <w:spacing w:after="0" w:line="240" w:lineRule="auto"/>
      </w:pPr>
      <w:r>
        <w:separator/>
      </w:r>
    </w:p>
  </w:endnote>
  <w:endnote w:type="continuationSeparator" w:id="0">
    <w:p w14:paraId="7D78AF42" w14:textId="77777777" w:rsidR="00C13307" w:rsidRDefault="00C13307" w:rsidP="00E75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759709" w14:textId="77777777" w:rsidR="00C13307" w:rsidRDefault="00C13307" w:rsidP="00E75845">
      <w:pPr>
        <w:spacing w:after="0" w:line="240" w:lineRule="auto"/>
      </w:pPr>
      <w:r>
        <w:separator/>
      </w:r>
    </w:p>
  </w:footnote>
  <w:footnote w:type="continuationSeparator" w:id="0">
    <w:p w14:paraId="52F64137" w14:textId="77777777" w:rsidR="00C13307" w:rsidRDefault="00C13307" w:rsidP="00E758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0481"/>
    <w:multiLevelType w:val="hybridMultilevel"/>
    <w:tmpl w:val="66846D00"/>
    <w:lvl w:ilvl="0" w:tplc="77F6A624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9734F7"/>
    <w:multiLevelType w:val="hybridMultilevel"/>
    <w:tmpl w:val="3E04816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9C595F"/>
    <w:multiLevelType w:val="hybridMultilevel"/>
    <w:tmpl w:val="9F9E01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0D5A5C"/>
    <w:multiLevelType w:val="hybridMultilevel"/>
    <w:tmpl w:val="DECCE01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2F6352"/>
    <w:multiLevelType w:val="hybridMultilevel"/>
    <w:tmpl w:val="8C2860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705498"/>
    <w:multiLevelType w:val="hybridMultilevel"/>
    <w:tmpl w:val="F5844EC4"/>
    <w:lvl w:ilvl="0" w:tplc="951CE1F6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F7367D"/>
    <w:multiLevelType w:val="hybridMultilevel"/>
    <w:tmpl w:val="4644EB2A"/>
    <w:lvl w:ilvl="0" w:tplc="94C0FC1C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9307AD2"/>
    <w:multiLevelType w:val="hybridMultilevel"/>
    <w:tmpl w:val="AE8A6DB8"/>
    <w:lvl w:ilvl="0" w:tplc="37E8453E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C1170C6"/>
    <w:multiLevelType w:val="hybridMultilevel"/>
    <w:tmpl w:val="468A88EE"/>
    <w:lvl w:ilvl="0" w:tplc="8DC40B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8"/>
  </w:num>
  <w:num w:numId="6">
    <w:abstractNumId w:val="5"/>
  </w:num>
  <w:num w:numId="7">
    <w:abstractNumId w:val="7"/>
  </w:num>
  <w:num w:numId="8">
    <w:abstractNumId w:val="6"/>
  </w:num>
  <w:num w:numId="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E">
    <w15:presenceInfo w15:providerId="None" w15:userId="B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trackRevisions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7AC"/>
    <w:rsid w:val="000714EC"/>
    <w:rsid w:val="00076485"/>
    <w:rsid w:val="000A51C1"/>
    <w:rsid w:val="000D7B7F"/>
    <w:rsid w:val="000F5DFC"/>
    <w:rsid w:val="00125A6A"/>
    <w:rsid w:val="0017084C"/>
    <w:rsid w:val="00172891"/>
    <w:rsid w:val="0018108C"/>
    <w:rsid w:val="001952FA"/>
    <w:rsid w:val="001B5B71"/>
    <w:rsid w:val="001D03BF"/>
    <w:rsid w:val="001F207A"/>
    <w:rsid w:val="00255EC9"/>
    <w:rsid w:val="00274E69"/>
    <w:rsid w:val="00342E60"/>
    <w:rsid w:val="00372888"/>
    <w:rsid w:val="00377E80"/>
    <w:rsid w:val="003E4D3A"/>
    <w:rsid w:val="003F2E19"/>
    <w:rsid w:val="003F3471"/>
    <w:rsid w:val="00424A1D"/>
    <w:rsid w:val="00426525"/>
    <w:rsid w:val="00457835"/>
    <w:rsid w:val="004C2C80"/>
    <w:rsid w:val="00503CD4"/>
    <w:rsid w:val="0054091B"/>
    <w:rsid w:val="005438CF"/>
    <w:rsid w:val="0057225D"/>
    <w:rsid w:val="005D71F9"/>
    <w:rsid w:val="00660B1A"/>
    <w:rsid w:val="006A66D7"/>
    <w:rsid w:val="006A709C"/>
    <w:rsid w:val="006C3036"/>
    <w:rsid w:val="006C33AC"/>
    <w:rsid w:val="007037D9"/>
    <w:rsid w:val="00742219"/>
    <w:rsid w:val="0077607E"/>
    <w:rsid w:val="007957AD"/>
    <w:rsid w:val="007A2B49"/>
    <w:rsid w:val="007F11C2"/>
    <w:rsid w:val="007F1D06"/>
    <w:rsid w:val="0080687B"/>
    <w:rsid w:val="008236B6"/>
    <w:rsid w:val="00844EAC"/>
    <w:rsid w:val="00845AC7"/>
    <w:rsid w:val="00857D33"/>
    <w:rsid w:val="008606CF"/>
    <w:rsid w:val="00864CAF"/>
    <w:rsid w:val="00871C63"/>
    <w:rsid w:val="00893179"/>
    <w:rsid w:val="008D0B7E"/>
    <w:rsid w:val="008D0FA9"/>
    <w:rsid w:val="008F593B"/>
    <w:rsid w:val="00903A5E"/>
    <w:rsid w:val="009157AC"/>
    <w:rsid w:val="009317CC"/>
    <w:rsid w:val="00957CA2"/>
    <w:rsid w:val="00964749"/>
    <w:rsid w:val="00972755"/>
    <w:rsid w:val="00981DFE"/>
    <w:rsid w:val="00986EFC"/>
    <w:rsid w:val="009B7022"/>
    <w:rsid w:val="009D22E2"/>
    <w:rsid w:val="009D42A5"/>
    <w:rsid w:val="009F1362"/>
    <w:rsid w:val="009F7922"/>
    <w:rsid w:val="00A1415F"/>
    <w:rsid w:val="00A25929"/>
    <w:rsid w:val="00A31204"/>
    <w:rsid w:val="00A4006E"/>
    <w:rsid w:val="00A46777"/>
    <w:rsid w:val="00A540CE"/>
    <w:rsid w:val="00AD43DD"/>
    <w:rsid w:val="00AE315B"/>
    <w:rsid w:val="00AF20E0"/>
    <w:rsid w:val="00AF2715"/>
    <w:rsid w:val="00B03973"/>
    <w:rsid w:val="00B06E16"/>
    <w:rsid w:val="00B279C8"/>
    <w:rsid w:val="00B36E9D"/>
    <w:rsid w:val="00B46DF6"/>
    <w:rsid w:val="00B53AF8"/>
    <w:rsid w:val="00B75AFD"/>
    <w:rsid w:val="00B83765"/>
    <w:rsid w:val="00B84FD8"/>
    <w:rsid w:val="00BB07FA"/>
    <w:rsid w:val="00BC48B8"/>
    <w:rsid w:val="00BE447C"/>
    <w:rsid w:val="00C050A1"/>
    <w:rsid w:val="00C13307"/>
    <w:rsid w:val="00C13F25"/>
    <w:rsid w:val="00C623BB"/>
    <w:rsid w:val="00C6586F"/>
    <w:rsid w:val="00C70E4C"/>
    <w:rsid w:val="00C86E68"/>
    <w:rsid w:val="00C90313"/>
    <w:rsid w:val="00C961BF"/>
    <w:rsid w:val="00CA3D36"/>
    <w:rsid w:val="00D2713A"/>
    <w:rsid w:val="00D53632"/>
    <w:rsid w:val="00D54AC1"/>
    <w:rsid w:val="00D56C10"/>
    <w:rsid w:val="00D6627A"/>
    <w:rsid w:val="00D72406"/>
    <w:rsid w:val="00DC6498"/>
    <w:rsid w:val="00DE62FC"/>
    <w:rsid w:val="00DF29C6"/>
    <w:rsid w:val="00E0680B"/>
    <w:rsid w:val="00E2042D"/>
    <w:rsid w:val="00E417E0"/>
    <w:rsid w:val="00E42402"/>
    <w:rsid w:val="00E61E55"/>
    <w:rsid w:val="00E75845"/>
    <w:rsid w:val="00E77CEB"/>
    <w:rsid w:val="00E91D82"/>
    <w:rsid w:val="00EC5DE8"/>
    <w:rsid w:val="00F22867"/>
    <w:rsid w:val="00F429B6"/>
    <w:rsid w:val="00F568DE"/>
    <w:rsid w:val="00F76015"/>
    <w:rsid w:val="00FE63C1"/>
    <w:rsid w:val="00FF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5FB08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5363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7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7E80"/>
    <w:rPr>
      <w:rFonts w:ascii="Segoe UI" w:hAnsi="Segoe UI" w:cs="Segoe UI"/>
      <w:sz w:val="18"/>
      <w:szCs w:val="18"/>
    </w:rPr>
  </w:style>
  <w:style w:type="paragraph" w:styleId="Didascalia">
    <w:name w:val="caption"/>
    <w:basedOn w:val="Normale"/>
    <w:next w:val="Normale"/>
    <w:qFormat/>
    <w:rsid w:val="00986EFC"/>
    <w:pPr>
      <w:spacing w:after="0" w:line="240" w:lineRule="auto"/>
      <w:jc w:val="center"/>
    </w:pPr>
    <w:rPr>
      <w:rFonts w:ascii="Garamond" w:eastAsia="Times New Roman" w:hAnsi="Garamond" w:cs="Times New Roman"/>
      <w:b/>
      <w:bCs/>
      <w:sz w:val="24"/>
      <w:szCs w:val="24"/>
      <w:u w:val="single"/>
    </w:rPr>
  </w:style>
  <w:style w:type="character" w:styleId="Collegamentoipertestuale">
    <w:name w:val="Hyperlink"/>
    <w:basedOn w:val="Carpredefinitoparagrafo"/>
    <w:uiPriority w:val="99"/>
    <w:unhideWhenUsed/>
    <w:rsid w:val="008F593B"/>
    <w:rPr>
      <w:color w:val="0563C1" w:themeColor="hyperlink"/>
      <w:u w:val="single"/>
    </w:rPr>
  </w:style>
  <w:style w:type="character" w:styleId="Rimandocommento">
    <w:name w:val="annotation reference"/>
    <w:basedOn w:val="Carpredefinitoparagrafo"/>
    <w:rsid w:val="006A709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70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A709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C6498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C6498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5363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7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7E80"/>
    <w:rPr>
      <w:rFonts w:ascii="Segoe UI" w:hAnsi="Segoe UI" w:cs="Segoe UI"/>
      <w:sz w:val="18"/>
      <w:szCs w:val="18"/>
    </w:rPr>
  </w:style>
  <w:style w:type="paragraph" w:styleId="Didascalia">
    <w:name w:val="caption"/>
    <w:basedOn w:val="Normale"/>
    <w:next w:val="Normale"/>
    <w:qFormat/>
    <w:rsid w:val="00986EFC"/>
    <w:pPr>
      <w:spacing w:after="0" w:line="240" w:lineRule="auto"/>
      <w:jc w:val="center"/>
    </w:pPr>
    <w:rPr>
      <w:rFonts w:ascii="Garamond" w:eastAsia="Times New Roman" w:hAnsi="Garamond" w:cs="Times New Roman"/>
      <w:b/>
      <w:bCs/>
      <w:sz w:val="24"/>
      <w:szCs w:val="24"/>
      <w:u w:val="single"/>
    </w:rPr>
  </w:style>
  <w:style w:type="character" w:styleId="Collegamentoipertestuale">
    <w:name w:val="Hyperlink"/>
    <w:basedOn w:val="Carpredefinitoparagrafo"/>
    <w:uiPriority w:val="99"/>
    <w:unhideWhenUsed/>
    <w:rsid w:val="008F593B"/>
    <w:rPr>
      <w:color w:val="0563C1" w:themeColor="hyperlink"/>
      <w:u w:val="single"/>
    </w:rPr>
  </w:style>
  <w:style w:type="character" w:styleId="Rimandocommento">
    <w:name w:val="annotation reference"/>
    <w:basedOn w:val="Carpredefinitoparagrafo"/>
    <w:rsid w:val="006A709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70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A709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C6498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C6498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gruppoascopiave.i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9D652-2580-497C-B608-60FB856C4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483</Words>
  <Characters>2758</Characters>
  <Application>Microsoft Office Word</Application>
  <DocSecurity>0</DocSecurity>
  <Lines>22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Ascopiave S.p.A.</Company>
  <LinksUpToDate>false</LinksUpToDate>
  <CharactersWithSpaces>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Meneghetti</dc:creator>
  <cp:keywords>[SEC=Internal]</cp:keywords>
  <cp:lastModifiedBy>Rossetto Irene</cp:lastModifiedBy>
  <cp:revision>3</cp:revision>
  <cp:lastPrinted>2020-03-30T15:47:00Z</cp:lastPrinted>
  <dcterms:created xsi:type="dcterms:W3CDTF">2020-03-30T12:24:00Z</dcterms:created>
  <dcterms:modified xsi:type="dcterms:W3CDTF">2020-03-30T15:47:00Z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Value_Footer">
    <vt:lpwstr>Internal</vt:lpwstr>
  </property>
  <property fmtid="{D5CDD505-2E9C-101B-9397-08002B2CF9AE}" pid="3" name="PM_Caveats_Count">
    <vt:lpwstr>0</vt:lpwstr>
  </property>
  <property fmtid="{D5CDD505-2E9C-101B-9397-08002B2CF9AE}" pid="4" name="PM_Originator_Hash_SHA1">
    <vt:lpwstr>79A66B859723F0CC71D3D0D19B76D89C9C74C544</vt:lpwstr>
  </property>
  <property fmtid="{D5CDD505-2E9C-101B-9397-08002B2CF9AE}" pid="5" name="PM_SecurityClassification">
    <vt:lpwstr>Internal</vt:lpwstr>
  </property>
  <property fmtid="{D5CDD505-2E9C-101B-9397-08002B2CF9AE}" pid="6" name="PM_DisplayValueSecClassificationWithQualifier">
    <vt:lpwstr>Internal</vt:lpwstr>
  </property>
  <property fmtid="{D5CDD505-2E9C-101B-9397-08002B2CF9AE}" pid="7" name="PM_Qualifier">
    <vt:lpwstr/>
  </property>
  <property fmtid="{D5CDD505-2E9C-101B-9397-08002B2CF9AE}" pid="8" name="PM_Hash_SHA1">
    <vt:lpwstr>686B17299AFBDACBC7604B2AD089889953E74297</vt:lpwstr>
  </property>
  <property fmtid="{D5CDD505-2E9C-101B-9397-08002B2CF9AE}" pid="9" name="PM_ProtectiveMarkingImage_Header">
    <vt:lpwstr>C:\Program Files (x86)\Common Files\janusNET Shared\janusSEAL\Images\DocumentSlashBlue.png</vt:lpwstr>
  </property>
  <property fmtid="{D5CDD505-2E9C-101B-9397-08002B2CF9AE}" pid="10" name="PM_InsertionValue">
    <vt:lpwstr>Internal</vt:lpwstr>
  </property>
  <property fmtid="{D5CDD505-2E9C-101B-9397-08002B2CF9AE}" pid="11" name="PM_ProtectiveMarkingValue_Header">
    <vt:lpwstr>Internal</vt:lpwstr>
  </property>
  <property fmtid="{D5CDD505-2E9C-101B-9397-08002B2CF9AE}" pid="12" name="PM_ProtectiveMarkingImage_Footer">
    <vt:lpwstr>C:\Program Files (x86)\Common Files\janusNET Shared\janusSEAL\Images\DocumentSlashBlue.png</vt:lpwstr>
  </property>
  <property fmtid="{D5CDD505-2E9C-101B-9397-08002B2CF9AE}" pid="13" name="PM_Namespace">
    <vt:lpwstr>2018.2.belex.com</vt:lpwstr>
  </property>
  <property fmtid="{D5CDD505-2E9C-101B-9397-08002B2CF9AE}" pid="14" name="PM_Version">
    <vt:lpwstr>2005.6</vt:lpwstr>
  </property>
  <property fmtid="{D5CDD505-2E9C-101B-9397-08002B2CF9AE}" pid="15" name="PM_Originating_FileId">
    <vt:lpwstr>A029BF96F23147FEB788E3891B08A22A</vt:lpwstr>
  </property>
  <property fmtid="{D5CDD505-2E9C-101B-9397-08002B2CF9AE}" pid="16" name="PM_OriginationTimeStamp">
    <vt:lpwstr>2020-03-19T18:40:30Z</vt:lpwstr>
  </property>
  <property fmtid="{D5CDD505-2E9C-101B-9397-08002B2CF9AE}" pid="17" name="PM_Hash_Version">
    <vt:lpwstr>2016.1</vt:lpwstr>
  </property>
  <property fmtid="{D5CDD505-2E9C-101B-9397-08002B2CF9AE}" pid="18" name="PM_Hash_Salt_Prev">
    <vt:lpwstr>1E18495671909ADA210E7E70FC48D971</vt:lpwstr>
  </property>
  <property fmtid="{D5CDD505-2E9C-101B-9397-08002B2CF9AE}" pid="19" name="PM_Hash_Salt">
    <vt:lpwstr>1E18495671909ADA210E7E70FC48D971</vt:lpwstr>
  </property>
</Properties>
</file>